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04A" w:rsidRDefault="0067604A" w:rsidP="0067604A">
      <w:pPr>
        <w:spacing w:after="0" w:line="240" w:lineRule="auto"/>
        <w:rPr>
          <w:b/>
          <w:sz w:val="28"/>
          <w:szCs w:val="28"/>
        </w:rPr>
      </w:pPr>
      <w:r>
        <w:rPr>
          <w:noProof/>
        </w:rPr>
        <w:drawing>
          <wp:inline distT="0" distB="0" distL="0" distR="0" wp14:anchorId="5F19EFFF" wp14:editId="0118E4FA">
            <wp:extent cx="762000" cy="452438"/>
            <wp:effectExtent l="0" t="0" r="0" b="5080"/>
            <wp:docPr id="1" name="Picture 1" descr="C:\Users\WOODM\AppData\Local\Microsoft\Windows\INetCache\Content.Word\OSHA Logo - RGB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M\AppData\Local\Microsoft\Windows\INetCache\Content.Word\OSHA Logo - RGB 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62" cy="459244"/>
                    </a:xfrm>
                    <a:prstGeom prst="rect">
                      <a:avLst/>
                    </a:prstGeom>
                    <a:noFill/>
                    <a:ln>
                      <a:noFill/>
                    </a:ln>
                  </pic:spPr>
                </pic:pic>
              </a:graphicData>
            </a:graphic>
          </wp:inline>
        </w:drawing>
      </w:r>
      <w:r>
        <w:rPr>
          <w:b/>
          <w:sz w:val="28"/>
          <w:szCs w:val="28"/>
        </w:rPr>
        <w:t xml:space="preserve"> </w:t>
      </w:r>
      <w:r>
        <w:rPr>
          <w:b/>
          <w:sz w:val="28"/>
          <w:szCs w:val="28"/>
        </w:rPr>
        <w:br/>
        <w:t>Department of Consumer &amp; Business Services</w:t>
      </w:r>
    </w:p>
    <w:p w:rsidR="0067604A" w:rsidRPr="00102EF4" w:rsidRDefault="0067604A" w:rsidP="0067604A">
      <w:pPr>
        <w:jc w:val="right"/>
        <w:rPr>
          <w:b/>
          <w:color w:val="365839"/>
          <w:sz w:val="28"/>
          <w:szCs w:val="28"/>
        </w:rPr>
      </w:pPr>
      <w:r>
        <w:rPr>
          <w:b/>
          <w:color w:val="002060"/>
          <w:sz w:val="28"/>
          <w:szCs w:val="28"/>
        </w:rPr>
        <w:t xml:space="preserve">Issued </w:t>
      </w:r>
      <w:r w:rsidR="0044291D">
        <w:rPr>
          <w:b/>
          <w:color w:val="002060"/>
          <w:sz w:val="28"/>
          <w:szCs w:val="28"/>
        </w:rPr>
        <w:t>December 7</w:t>
      </w:r>
      <w:r>
        <w:rPr>
          <w:b/>
          <w:color w:val="002060"/>
          <w:sz w:val="28"/>
          <w:szCs w:val="28"/>
        </w:rPr>
        <w:t>, 2020</w:t>
      </w:r>
    </w:p>
    <w:p w:rsidR="0067604A" w:rsidRPr="00310754" w:rsidRDefault="0067604A" w:rsidP="0067604A">
      <w:pPr>
        <w:jc w:val="center"/>
        <w:rPr>
          <w:b/>
          <w:color w:val="002060"/>
          <w:sz w:val="28"/>
          <w:szCs w:val="28"/>
        </w:rPr>
      </w:pPr>
      <w:r w:rsidRPr="00310754">
        <w:rPr>
          <w:b/>
          <w:color w:val="002060"/>
          <w:sz w:val="28"/>
          <w:szCs w:val="28"/>
        </w:rPr>
        <w:t>Oregon OSHA COVID-19 Workplace Advisory Memo (</w:t>
      </w:r>
      <w:r w:rsidR="0044291D">
        <w:rPr>
          <w:b/>
          <w:color w:val="002060"/>
          <w:sz w:val="28"/>
          <w:szCs w:val="28"/>
        </w:rPr>
        <w:t>12</w:t>
      </w:r>
      <w:r>
        <w:rPr>
          <w:b/>
          <w:color w:val="002060"/>
          <w:sz w:val="28"/>
          <w:szCs w:val="28"/>
        </w:rPr>
        <w:t>.</w:t>
      </w:r>
      <w:r w:rsidR="0044291D">
        <w:rPr>
          <w:b/>
          <w:color w:val="002060"/>
          <w:sz w:val="28"/>
          <w:szCs w:val="28"/>
        </w:rPr>
        <w:t>07</w:t>
      </w:r>
      <w:r w:rsidRPr="00310754">
        <w:rPr>
          <w:b/>
          <w:color w:val="002060"/>
          <w:sz w:val="28"/>
          <w:szCs w:val="28"/>
        </w:rPr>
        <w:t>)</w:t>
      </w:r>
    </w:p>
    <w:p w:rsidR="0067604A" w:rsidRPr="00147FE1" w:rsidRDefault="0067604A" w:rsidP="0067604A">
      <w:pPr>
        <w:jc w:val="center"/>
        <w:rPr>
          <w:b/>
          <w:sz w:val="32"/>
          <w:szCs w:val="32"/>
        </w:rPr>
      </w:pPr>
      <w:r>
        <w:rPr>
          <w:b/>
          <w:i/>
          <w:sz w:val="28"/>
          <w:szCs w:val="28"/>
        </w:rPr>
        <w:t>“</w:t>
      </w:r>
      <w:r w:rsidR="0044291D">
        <w:rPr>
          <w:b/>
          <w:i/>
          <w:sz w:val="28"/>
          <w:szCs w:val="28"/>
        </w:rPr>
        <w:t xml:space="preserve">Enforcement of Oregon OSHA’s COVID-19 Rule </w:t>
      </w:r>
      <w:r w:rsidR="0044291D">
        <w:rPr>
          <w:b/>
          <w:i/>
          <w:sz w:val="28"/>
          <w:szCs w:val="28"/>
        </w:rPr>
        <w:br/>
        <w:t>Assessment, Planning, and Training Deadlines</w:t>
      </w:r>
      <w:r>
        <w:rPr>
          <w:b/>
          <w:i/>
          <w:sz w:val="28"/>
          <w:szCs w:val="28"/>
        </w:rPr>
        <w:t>”</w:t>
      </w:r>
      <w:r>
        <w:rPr>
          <w:b/>
          <w:sz w:val="32"/>
          <w:szCs w:val="32"/>
        </w:rPr>
        <w:t xml:space="preserve">  </w:t>
      </w:r>
    </w:p>
    <w:p w:rsidR="0067604A" w:rsidRDefault="001337E6" w:rsidP="001337E6">
      <w:pPr>
        <w:pStyle w:val="zwsc-cleaned"/>
        <w:spacing w:before="0" w:beforeAutospacing="0" w:after="80" w:afterAutospacing="0"/>
        <w:rPr>
          <w:rStyle w:val="shrm-style-nodropcap"/>
          <w:rFonts w:asciiTheme="minorHAnsi" w:hAnsiTheme="minorHAnsi" w:cstheme="minorHAnsi"/>
          <w:sz w:val="22"/>
          <w:szCs w:val="22"/>
        </w:rPr>
      </w:pPr>
      <w:r w:rsidRPr="00A41405">
        <w:rPr>
          <w:rStyle w:val="shrm-style-nodropcap"/>
          <w:rFonts w:asciiTheme="minorHAnsi" w:hAnsiTheme="minorHAnsi" w:cstheme="minorHAnsi"/>
          <w:sz w:val="22"/>
          <w:szCs w:val="22"/>
        </w:rPr>
        <w:t>The</w:t>
      </w:r>
      <w:r w:rsidR="0067604A" w:rsidRPr="00A41405">
        <w:rPr>
          <w:rStyle w:val="shrm-style-nodropcap"/>
          <w:rFonts w:asciiTheme="minorHAnsi" w:hAnsiTheme="minorHAnsi" w:cstheme="minorHAnsi"/>
          <w:sz w:val="22"/>
          <w:szCs w:val="22"/>
        </w:rPr>
        <w:t xml:space="preserve"> recently adopted </w:t>
      </w:r>
      <w:hyperlink r:id="rId6" w:history="1">
        <w:r w:rsidR="0067604A" w:rsidRPr="003E5349">
          <w:rPr>
            <w:rStyle w:val="Hyperlink"/>
            <w:rFonts w:asciiTheme="minorHAnsi" w:hAnsiTheme="minorHAnsi" w:cstheme="minorHAnsi"/>
            <w:sz w:val="22"/>
            <w:szCs w:val="22"/>
          </w:rPr>
          <w:t>Oregon OSHA Temporary COVID</w:t>
        </w:r>
        <w:r w:rsidR="00642003" w:rsidRPr="003E5349">
          <w:rPr>
            <w:rStyle w:val="Hyperlink"/>
            <w:rFonts w:asciiTheme="minorHAnsi" w:hAnsiTheme="minorHAnsi" w:cstheme="minorHAnsi"/>
            <w:sz w:val="22"/>
            <w:szCs w:val="22"/>
          </w:rPr>
          <w:t>-</w:t>
        </w:r>
        <w:r w:rsidR="0067604A" w:rsidRPr="003E5349">
          <w:rPr>
            <w:rStyle w:val="Hyperlink"/>
            <w:rFonts w:asciiTheme="minorHAnsi" w:hAnsiTheme="minorHAnsi" w:cstheme="minorHAnsi"/>
            <w:sz w:val="22"/>
            <w:szCs w:val="22"/>
          </w:rPr>
          <w:t>19 rule</w:t>
        </w:r>
      </w:hyperlink>
      <w:r w:rsidR="0067604A" w:rsidRPr="00A41405">
        <w:rPr>
          <w:rStyle w:val="shrm-style-nodropcap"/>
          <w:rFonts w:asciiTheme="minorHAnsi" w:hAnsiTheme="minorHAnsi" w:cstheme="minorHAnsi"/>
          <w:sz w:val="22"/>
          <w:szCs w:val="22"/>
        </w:rPr>
        <w:t xml:space="preserve"> includes </w:t>
      </w:r>
      <w:r w:rsidR="0044291D">
        <w:rPr>
          <w:rStyle w:val="shrm-style-nodropcap"/>
          <w:rFonts w:asciiTheme="minorHAnsi" w:hAnsiTheme="minorHAnsi" w:cstheme="minorHAnsi"/>
          <w:sz w:val="22"/>
          <w:szCs w:val="22"/>
        </w:rPr>
        <w:t xml:space="preserve">a series of deadlines, including three inter-related requirements. Under the rule, employers must complete both the required Risk Assessment </w:t>
      </w:r>
      <w:r w:rsidR="003E5349">
        <w:rPr>
          <w:rStyle w:val="shrm-style-nodropcap"/>
          <w:rFonts w:asciiTheme="minorHAnsi" w:hAnsiTheme="minorHAnsi" w:cstheme="minorHAnsi"/>
          <w:sz w:val="22"/>
          <w:szCs w:val="22"/>
        </w:rPr>
        <w:t xml:space="preserve">and </w:t>
      </w:r>
      <w:r w:rsidR="0044291D">
        <w:rPr>
          <w:rStyle w:val="shrm-style-nodropcap"/>
          <w:rFonts w:asciiTheme="minorHAnsi" w:hAnsiTheme="minorHAnsi" w:cstheme="minorHAnsi"/>
          <w:sz w:val="22"/>
          <w:szCs w:val="22"/>
        </w:rPr>
        <w:t xml:space="preserve">the Infection Control Plan based on that Risk Assessment by December 7, 2020 and must complete the required Infection Control Training (based </w:t>
      </w:r>
      <w:r w:rsidR="00987804">
        <w:rPr>
          <w:rStyle w:val="shrm-style-nodropcap"/>
          <w:rFonts w:asciiTheme="minorHAnsi" w:hAnsiTheme="minorHAnsi" w:cstheme="minorHAnsi"/>
          <w:sz w:val="22"/>
          <w:szCs w:val="22"/>
        </w:rPr>
        <w:t>i</w:t>
      </w:r>
      <w:r w:rsidR="0044291D">
        <w:rPr>
          <w:rStyle w:val="shrm-style-nodropcap"/>
          <w:rFonts w:asciiTheme="minorHAnsi" w:hAnsiTheme="minorHAnsi" w:cstheme="minorHAnsi"/>
          <w:sz w:val="22"/>
          <w:szCs w:val="22"/>
        </w:rPr>
        <w:t xml:space="preserve">n part </w:t>
      </w:r>
      <w:r w:rsidR="003E5349">
        <w:rPr>
          <w:rStyle w:val="shrm-style-nodropcap"/>
          <w:rFonts w:asciiTheme="minorHAnsi" w:hAnsiTheme="minorHAnsi" w:cstheme="minorHAnsi"/>
          <w:sz w:val="22"/>
          <w:szCs w:val="22"/>
        </w:rPr>
        <w:t>o</w:t>
      </w:r>
      <w:r w:rsidR="00987804">
        <w:rPr>
          <w:rStyle w:val="shrm-style-nodropcap"/>
          <w:rFonts w:asciiTheme="minorHAnsi" w:hAnsiTheme="minorHAnsi" w:cstheme="minorHAnsi"/>
          <w:sz w:val="22"/>
          <w:szCs w:val="22"/>
        </w:rPr>
        <w:t>n</w:t>
      </w:r>
      <w:r w:rsidR="003E5349">
        <w:rPr>
          <w:rStyle w:val="shrm-style-nodropcap"/>
          <w:rFonts w:asciiTheme="minorHAnsi" w:hAnsiTheme="minorHAnsi" w:cstheme="minorHAnsi"/>
          <w:sz w:val="22"/>
          <w:szCs w:val="22"/>
        </w:rPr>
        <w:t xml:space="preserve"> </w:t>
      </w:r>
      <w:r w:rsidR="0044291D">
        <w:rPr>
          <w:rStyle w:val="shrm-style-nodropcap"/>
          <w:rFonts w:asciiTheme="minorHAnsi" w:hAnsiTheme="minorHAnsi" w:cstheme="minorHAnsi"/>
          <w:sz w:val="22"/>
          <w:szCs w:val="22"/>
        </w:rPr>
        <w:t>the Infection Control Plan) by December 21, 2020</w:t>
      </w:r>
      <w:r w:rsidR="0067604A" w:rsidRPr="00A41405">
        <w:rPr>
          <w:rStyle w:val="shrm-style-nodropcap"/>
          <w:rFonts w:asciiTheme="minorHAnsi" w:hAnsiTheme="minorHAnsi" w:cstheme="minorHAnsi"/>
          <w:sz w:val="22"/>
          <w:szCs w:val="22"/>
        </w:rPr>
        <w:t>.</w:t>
      </w:r>
    </w:p>
    <w:p w:rsidR="0044291D" w:rsidRPr="00727451" w:rsidRDefault="00B83A0A" w:rsidP="001337E6">
      <w:pPr>
        <w:pStyle w:val="zwsc-cleaned"/>
        <w:spacing w:before="0" w:beforeAutospacing="0" w:after="80" w:afterAutospacing="0"/>
        <w:rPr>
          <w:rStyle w:val="shrm-style-nodropcap"/>
          <w:rFonts w:asciiTheme="minorHAnsi" w:hAnsiTheme="minorHAnsi" w:cstheme="minorHAnsi"/>
          <w:sz w:val="22"/>
          <w:szCs w:val="22"/>
        </w:rPr>
      </w:pPr>
      <w:r>
        <w:rPr>
          <w:rStyle w:val="shrm-style-nodropcap"/>
          <w:rFonts w:asciiTheme="minorHAnsi" w:hAnsiTheme="minorHAnsi" w:cstheme="minorHAnsi"/>
          <w:sz w:val="22"/>
          <w:szCs w:val="22"/>
        </w:rPr>
        <w:t xml:space="preserve">This </w:t>
      </w:r>
      <w:r w:rsidR="0044291D">
        <w:rPr>
          <w:rStyle w:val="shrm-style-nodropcap"/>
          <w:rFonts w:asciiTheme="minorHAnsi" w:hAnsiTheme="minorHAnsi" w:cstheme="minorHAnsi"/>
          <w:sz w:val="22"/>
          <w:szCs w:val="22"/>
        </w:rPr>
        <w:t>memo addresses an implement</w:t>
      </w:r>
      <w:r w:rsidR="00987804">
        <w:rPr>
          <w:rStyle w:val="shrm-style-nodropcap"/>
          <w:rFonts w:asciiTheme="minorHAnsi" w:hAnsiTheme="minorHAnsi" w:cstheme="minorHAnsi"/>
          <w:sz w:val="22"/>
          <w:szCs w:val="22"/>
        </w:rPr>
        <w:t>ation</w:t>
      </w:r>
      <w:r w:rsidR="0044291D">
        <w:rPr>
          <w:rStyle w:val="shrm-style-nodropcap"/>
          <w:rFonts w:asciiTheme="minorHAnsi" w:hAnsiTheme="minorHAnsi" w:cstheme="minorHAnsi"/>
          <w:sz w:val="22"/>
          <w:szCs w:val="22"/>
        </w:rPr>
        <w:t xml:space="preserve"> delay for certain employers – those whose business operations have been most directly affected by the recent “freeze” and by the newly adopted risk levels. It also acknowledges a </w:t>
      </w:r>
      <w:r w:rsidR="0044291D">
        <w:rPr>
          <w:rStyle w:val="shrm-style-nodropcap"/>
          <w:rFonts w:asciiTheme="minorHAnsi" w:hAnsiTheme="minorHAnsi" w:cstheme="minorHAnsi"/>
          <w:i/>
          <w:sz w:val="22"/>
          <w:szCs w:val="22"/>
        </w:rPr>
        <w:t>de facto</w:t>
      </w:r>
      <w:r w:rsidR="0044291D">
        <w:rPr>
          <w:rStyle w:val="shrm-style-nodropcap"/>
          <w:rFonts w:asciiTheme="minorHAnsi" w:hAnsiTheme="minorHAnsi" w:cstheme="minorHAnsi"/>
          <w:sz w:val="22"/>
          <w:szCs w:val="22"/>
        </w:rPr>
        <w:t xml:space="preserve"> “grace period” for employers who have been working to comply but have not yet completed that work, </w:t>
      </w:r>
      <w:r w:rsidR="00987804">
        <w:rPr>
          <w:rStyle w:val="shrm-style-nodropcap"/>
          <w:rFonts w:asciiTheme="minorHAnsi" w:hAnsiTheme="minorHAnsi" w:cstheme="minorHAnsi"/>
          <w:sz w:val="22"/>
          <w:szCs w:val="22"/>
        </w:rPr>
        <w:t>reflecting</w:t>
      </w:r>
      <w:r w:rsidR="0044291D">
        <w:rPr>
          <w:rStyle w:val="shrm-style-nodropcap"/>
          <w:rFonts w:asciiTheme="minorHAnsi" w:hAnsiTheme="minorHAnsi" w:cstheme="minorHAnsi"/>
          <w:sz w:val="22"/>
          <w:szCs w:val="22"/>
        </w:rPr>
        <w:t xml:space="preserve"> Oregon OSHA’s general enforcement approach concerning COVID-19 requirements.</w:t>
      </w:r>
    </w:p>
    <w:p w:rsidR="00D646F1" w:rsidRPr="00A41405" w:rsidRDefault="0044291D" w:rsidP="00D646F1">
      <w:pPr>
        <w:pStyle w:val="zwsc-cleaned"/>
        <w:numPr>
          <w:ilvl w:val="0"/>
          <w:numId w:val="3"/>
        </w:numPr>
        <w:spacing w:before="0" w:beforeAutospacing="0" w:after="80" w:afterAutospacing="0"/>
        <w:ind w:left="360"/>
        <w:rPr>
          <w:rStyle w:val="shrm-style-nodropcap"/>
          <w:rFonts w:asciiTheme="minorHAnsi" w:hAnsiTheme="minorHAnsi" w:cstheme="minorHAnsi"/>
          <w:sz w:val="22"/>
          <w:szCs w:val="22"/>
        </w:rPr>
      </w:pPr>
      <w:r>
        <w:rPr>
          <w:rStyle w:val="shrm-style-nodropcap"/>
          <w:rFonts w:asciiTheme="minorHAnsi" w:hAnsiTheme="minorHAnsi" w:cstheme="minorHAnsi"/>
          <w:sz w:val="22"/>
          <w:szCs w:val="22"/>
        </w:rPr>
        <w:t xml:space="preserve">Those businesses who were addressed by </w:t>
      </w:r>
      <w:r w:rsidRPr="0044291D">
        <w:rPr>
          <w:rStyle w:val="shrm-style-nodropcap"/>
          <w:rFonts w:asciiTheme="minorHAnsi" w:hAnsiTheme="minorHAnsi" w:cstheme="minorHAnsi"/>
          <w:i/>
          <w:sz w:val="22"/>
          <w:szCs w:val="22"/>
        </w:rPr>
        <w:t>and in substantial compliance with</w:t>
      </w:r>
      <w:r>
        <w:rPr>
          <w:rStyle w:val="shrm-style-nodropcap"/>
          <w:rFonts w:asciiTheme="minorHAnsi" w:hAnsiTheme="minorHAnsi" w:cstheme="minorHAnsi"/>
          <w:sz w:val="22"/>
          <w:szCs w:val="22"/>
        </w:rPr>
        <w:t xml:space="preserve"> 4.a and 4.b of the governor’s Executive Order 20-65, who have therefore experienced significant modifications to their immediate business activities, will not be cited for violations of the Risk Assessment or Infection Control Plan provisions of the rule that occur before December 28, 2020.</w:t>
      </w:r>
    </w:p>
    <w:p w:rsidR="0044291D" w:rsidRPr="00A41405" w:rsidRDefault="0044291D" w:rsidP="0044291D">
      <w:pPr>
        <w:pStyle w:val="zwsc-cleaned"/>
        <w:numPr>
          <w:ilvl w:val="0"/>
          <w:numId w:val="3"/>
        </w:numPr>
        <w:spacing w:before="0" w:beforeAutospacing="0" w:after="80" w:afterAutospacing="0"/>
        <w:ind w:left="360"/>
        <w:rPr>
          <w:rStyle w:val="shrm-style-nodropcap"/>
          <w:rFonts w:asciiTheme="minorHAnsi" w:hAnsiTheme="minorHAnsi" w:cstheme="minorHAnsi"/>
          <w:sz w:val="22"/>
          <w:szCs w:val="22"/>
        </w:rPr>
      </w:pPr>
      <w:r>
        <w:rPr>
          <w:rStyle w:val="shrm-style-nodropcap"/>
          <w:rFonts w:asciiTheme="minorHAnsi" w:hAnsiTheme="minorHAnsi" w:cstheme="minorHAnsi"/>
          <w:sz w:val="22"/>
          <w:szCs w:val="22"/>
        </w:rPr>
        <w:t xml:space="preserve">Those businesses who were addressed by </w:t>
      </w:r>
      <w:r w:rsidRPr="0044291D">
        <w:rPr>
          <w:rStyle w:val="shrm-style-nodropcap"/>
          <w:rFonts w:asciiTheme="minorHAnsi" w:hAnsiTheme="minorHAnsi" w:cstheme="minorHAnsi"/>
          <w:i/>
          <w:sz w:val="22"/>
          <w:szCs w:val="22"/>
        </w:rPr>
        <w:t>and in substantial compliance with</w:t>
      </w:r>
      <w:r>
        <w:rPr>
          <w:rStyle w:val="shrm-style-nodropcap"/>
          <w:rFonts w:asciiTheme="minorHAnsi" w:hAnsiTheme="minorHAnsi" w:cstheme="minorHAnsi"/>
          <w:sz w:val="22"/>
          <w:szCs w:val="22"/>
        </w:rPr>
        <w:t xml:space="preserve"> 4.a and 4.b of the governor’s Executive Order 20-65</w:t>
      </w:r>
      <w:r w:rsidR="00477CE5">
        <w:rPr>
          <w:rStyle w:val="shrm-style-nodropcap"/>
          <w:rFonts w:asciiTheme="minorHAnsi" w:hAnsiTheme="minorHAnsi" w:cstheme="minorHAnsi"/>
          <w:sz w:val="22"/>
          <w:szCs w:val="22"/>
        </w:rPr>
        <w:t xml:space="preserve"> (or their successor provisions in the revised county risk model)</w:t>
      </w:r>
      <w:r>
        <w:rPr>
          <w:rStyle w:val="shrm-style-nodropcap"/>
          <w:rFonts w:asciiTheme="minorHAnsi" w:hAnsiTheme="minorHAnsi" w:cstheme="minorHAnsi"/>
          <w:sz w:val="22"/>
          <w:szCs w:val="22"/>
        </w:rPr>
        <w:t>, who have therefore experienced significant modifications to their immediate business activities, will not be cited for violations of the Risk Assessment or Infection Control Plan provisions of the rule that occur before January 11, 2021.</w:t>
      </w:r>
    </w:p>
    <w:p w:rsidR="00477CE5" w:rsidRDefault="00477CE5" w:rsidP="00D646F1">
      <w:pPr>
        <w:pStyle w:val="zwsc-cleaned"/>
        <w:numPr>
          <w:ilvl w:val="0"/>
          <w:numId w:val="3"/>
        </w:numPr>
        <w:spacing w:before="0" w:beforeAutospacing="0" w:after="80" w:afterAutospacing="0"/>
        <w:ind w:left="360"/>
        <w:rPr>
          <w:rStyle w:val="shrm-style-nodropcap"/>
          <w:rFonts w:asciiTheme="minorHAnsi" w:hAnsiTheme="minorHAnsi" w:cstheme="minorHAnsi"/>
          <w:sz w:val="22"/>
          <w:szCs w:val="22"/>
        </w:rPr>
      </w:pPr>
      <w:r>
        <w:rPr>
          <w:rStyle w:val="shrm-style-nodropcap"/>
          <w:rFonts w:asciiTheme="minorHAnsi" w:hAnsiTheme="minorHAnsi" w:cstheme="minorHAnsi"/>
          <w:sz w:val="22"/>
          <w:szCs w:val="22"/>
        </w:rPr>
        <w:t xml:space="preserve">Employers not addressed by or not in substantial compliance with 4.a or 4.b (or their successor provisions in the revised county risk model) are required to comply with the requirements under the deadlines reflected in the rule. However, Oregon OSHA will address any compliance issues that arise under these requirements beginning with a telephone inquiry. </w:t>
      </w:r>
      <w:r w:rsidRPr="00477CE5">
        <w:rPr>
          <w:rStyle w:val="shrm-style-nodropcap"/>
          <w:rFonts w:asciiTheme="minorHAnsi" w:hAnsiTheme="minorHAnsi" w:cstheme="minorHAnsi"/>
          <w:i/>
          <w:sz w:val="22"/>
          <w:szCs w:val="22"/>
        </w:rPr>
        <w:t>If</w:t>
      </w:r>
      <w:r>
        <w:rPr>
          <w:rStyle w:val="shrm-style-nodropcap"/>
          <w:rFonts w:asciiTheme="minorHAnsi" w:hAnsiTheme="minorHAnsi" w:cstheme="minorHAnsi"/>
          <w:sz w:val="22"/>
          <w:szCs w:val="22"/>
        </w:rPr>
        <w:t xml:space="preserve"> the employer provides a response </w:t>
      </w:r>
      <w:r w:rsidR="00987804">
        <w:rPr>
          <w:rStyle w:val="shrm-style-nodropcap"/>
          <w:rFonts w:asciiTheme="minorHAnsi" w:hAnsiTheme="minorHAnsi" w:cstheme="minorHAnsi"/>
          <w:sz w:val="22"/>
          <w:szCs w:val="22"/>
        </w:rPr>
        <w:t>that indicates</w:t>
      </w:r>
      <w:r>
        <w:rPr>
          <w:rStyle w:val="shrm-style-nodropcap"/>
          <w:rFonts w:asciiTheme="minorHAnsi" w:hAnsiTheme="minorHAnsi" w:cstheme="minorHAnsi"/>
          <w:sz w:val="22"/>
          <w:szCs w:val="22"/>
        </w:rPr>
        <w:t xml:space="preserve"> they are </w:t>
      </w:r>
      <w:r w:rsidR="00987804">
        <w:rPr>
          <w:rStyle w:val="shrm-style-nodropcap"/>
          <w:rFonts w:asciiTheme="minorHAnsi" w:hAnsiTheme="minorHAnsi" w:cstheme="minorHAnsi"/>
          <w:sz w:val="22"/>
          <w:szCs w:val="22"/>
        </w:rPr>
        <w:t>working to comply and providing</w:t>
      </w:r>
      <w:r w:rsidR="003E5349">
        <w:rPr>
          <w:rStyle w:val="shrm-style-nodropcap"/>
          <w:rFonts w:asciiTheme="minorHAnsi" w:hAnsiTheme="minorHAnsi" w:cstheme="minorHAnsi"/>
          <w:sz w:val="22"/>
          <w:szCs w:val="22"/>
        </w:rPr>
        <w:t xml:space="preserve"> </w:t>
      </w:r>
      <w:r>
        <w:rPr>
          <w:rStyle w:val="shrm-style-nodropcap"/>
          <w:rFonts w:asciiTheme="minorHAnsi" w:hAnsiTheme="minorHAnsi" w:cstheme="minorHAnsi"/>
          <w:sz w:val="22"/>
          <w:szCs w:val="22"/>
        </w:rPr>
        <w:t xml:space="preserve">a reasonable time frame to complete the work, no inspections will be conducted based </w:t>
      </w:r>
      <w:r w:rsidR="00B83A0A">
        <w:rPr>
          <w:rStyle w:val="shrm-style-nodropcap"/>
          <w:rFonts w:asciiTheme="minorHAnsi" w:hAnsiTheme="minorHAnsi" w:cstheme="minorHAnsi"/>
          <w:sz w:val="22"/>
          <w:szCs w:val="22"/>
        </w:rPr>
        <w:t xml:space="preserve">on </w:t>
      </w:r>
      <w:r>
        <w:rPr>
          <w:rStyle w:val="shrm-style-nodropcap"/>
          <w:rFonts w:asciiTheme="minorHAnsi" w:hAnsiTheme="minorHAnsi" w:cstheme="minorHAnsi"/>
          <w:sz w:val="22"/>
          <w:szCs w:val="22"/>
        </w:rPr>
        <w:t>the Risk Assessment and Infection Control Plan requirements before December 14, 2020, and no inspections will be conducted on the Infection Control training requirements before December 28, 2020</w:t>
      </w:r>
      <w:r w:rsidR="00D646F1" w:rsidRPr="00A41405">
        <w:rPr>
          <w:rStyle w:val="shrm-style-nodropcap"/>
          <w:rFonts w:asciiTheme="minorHAnsi" w:hAnsiTheme="minorHAnsi" w:cstheme="minorHAnsi"/>
          <w:sz w:val="22"/>
          <w:szCs w:val="22"/>
        </w:rPr>
        <w:t>.</w:t>
      </w:r>
      <w:r>
        <w:rPr>
          <w:rStyle w:val="shrm-style-nodropcap"/>
          <w:rFonts w:asciiTheme="minorHAnsi" w:hAnsiTheme="minorHAnsi" w:cstheme="minorHAnsi"/>
          <w:sz w:val="22"/>
          <w:szCs w:val="22"/>
        </w:rPr>
        <w:t xml:space="preserve"> </w:t>
      </w:r>
    </w:p>
    <w:p w:rsidR="00D646F1" w:rsidRPr="00A41405" w:rsidRDefault="00477CE5" w:rsidP="00D646F1">
      <w:pPr>
        <w:pStyle w:val="zwsc-cleaned"/>
        <w:numPr>
          <w:ilvl w:val="0"/>
          <w:numId w:val="3"/>
        </w:numPr>
        <w:spacing w:before="0" w:beforeAutospacing="0" w:after="80" w:afterAutospacing="0"/>
        <w:ind w:left="360"/>
        <w:rPr>
          <w:rStyle w:val="shrm-style-nodropcap"/>
          <w:rFonts w:asciiTheme="minorHAnsi" w:hAnsiTheme="minorHAnsi" w:cstheme="minorHAnsi"/>
          <w:sz w:val="22"/>
          <w:szCs w:val="22"/>
        </w:rPr>
      </w:pPr>
      <w:r>
        <w:rPr>
          <w:rStyle w:val="shrm-style-nodropcap"/>
          <w:rFonts w:asciiTheme="minorHAnsi" w:hAnsiTheme="minorHAnsi" w:cstheme="minorHAnsi"/>
          <w:sz w:val="22"/>
          <w:szCs w:val="22"/>
        </w:rPr>
        <w:t xml:space="preserve">However, if satisfactory </w:t>
      </w:r>
      <w:r w:rsidR="003E5349">
        <w:rPr>
          <w:rStyle w:val="shrm-style-nodropcap"/>
          <w:rFonts w:asciiTheme="minorHAnsi" w:hAnsiTheme="minorHAnsi" w:cstheme="minorHAnsi"/>
          <w:sz w:val="22"/>
          <w:szCs w:val="22"/>
        </w:rPr>
        <w:t xml:space="preserve">progress </w:t>
      </w:r>
      <w:r>
        <w:rPr>
          <w:rStyle w:val="shrm-style-nodropcap"/>
          <w:rFonts w:asciiTheme="minorHAnsi" w:hAnsiTheme="minorHAnsi" w:cstheme="minorHAnsi"/>
          <w:sz w:val="22"/>
          <w:szCs w:val="22"/>
        </w:rPr>
        <w:t xml:space="preserve">does not appear to be taking place based on the telephone inquiry, </w:t>
      </w:r>
      <w:bookmarkStart w:id="0" w:name="_Hlk58235005"/>
      <w:r>
        <w:rPr>
          <w:rStyle w:val="shrm-style-nodropcap"/>
          <w:rFonts w:asciiTheme="minorHAnsi" w:hAnsiTheme="minorHAnsi" w:cstheme="minorHAnsi"/>
          <w:sz w:val="22"/>
          <w:szCs w:val="22"/>
        </w:rPr>
        <w:t xml:space="preserve">worksites may be scheduled for inspection based on those issues at any time after those provisions of the rule take </w:t>
      </w:r>
      <w:r w:rsidR="003E5349">
        <w:rPr>
          <w:rStyle w:val="shrm-style-nodropcap"/>
          <w:rFonts w:asciiTheme="minorHAnsi" w:hAnsiTheme="minorHAnsi" w:cstheme="minorHAnsi"/>
          <w:sz w:val="22"/>
          <w:szCs w:val="22"/>
        </w:rPr>
        <w:t>e</w:t>
      </w:r>
      <w:r>
        <w:rPr>
          <w:rStyle w:val="shrm-style-nodropcap"/>
          <w:rFonts w:asciiTheme="minorHAnsi" w:hAnsiTheme="minorHAnsi" w:cstheme="minorHAnsi"/>
          <w:sz w:val="22"/>
          <w:szCs w:val="22"/>
        </w:rPr>
        <w:t xml:space="preserve">ffect. </w:t>
      </w:r>
      <w:bookmarkEnd w:id="0"/>
    </w:p>
    <w:sectPr w:rsidR="00D646F1" w:rsidRPr="00A41405" w:rsidSect="002946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6AE"/>
    <w:multiLevelType w:val="hybridMultilevel"/>
    <w:tmpl w:val="FE301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D5175"/>
    <w:multiLevelType w:val="hybridMultilevel"/>
    <w:tmpl w:val="8CD0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03696"/>
    <w:multiLevelType w:val="hybridMultilevel"/>
    <w:tmpl w:val="CB1E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4A"/>
    <w:rsid w:val="001337E6"/>
    <w:rsid w:val="00264D94"/>
    <w:rsid w:val="002B1D67"/>
    <w:rsid w:val="003E5349"/>
    <w:rsid w:val="0044291D"/>
    <w:rsid w:val="00477CE5"/>
    <w:rsid w:val="00546834"/>
    <w:rsid w:val="005E6111"/>
    <w:rsid w:val="00642003"/>
    <w:rsid w:val="0067604A"/>
    <w:rsid w:val="0072137D"/>
    <w:rsid w:val="00727451"/>
    <w:rsid w:val="00987804"/>
    <w:rsid w:val="009E674E"/>
    <w:rsid w:val="00A41405"/>
    <w:rsid w:val="00B83A0A"/>
    <w:rsid w:val="00D646F1"/>
    <w:rsid w:val="00F83292"/>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24EB"/>
  <w15:chartTrackingRefBased/>
  <w15:docId w15:val="{29BF3C24-4C6B-494E-8689-9E2F6DF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67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67604A"/>
    <w:rPr>
      <w:rFonts w:cs="Times New Roman"/>
    </w:rPr>
  </w:style>
  <w:style w:type="paragraph" w:styleId="NormalWeb">
    <w:name w:val="Normal (Web)"/>
    <w:basedOn w:val="Normal"/>
    <w:uiPriority w:val="99"/>
    <w:unhideWhenUsed/>
    <w:rsid w:val="00676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04A"/>
    <w:rPr>
      <w:rFonts w:cs="Times New Roman"/>
      <w:color w:val="0000FF"/>
      <w:u w:val="single"/>
    </w:rPr>
  </w:style>
  <w:style w:type="character" w:styleId="UnresolvedMention">
    <w:name w:val="Unresolved Mention"/>
    <w:basedOn w:val="DefaultParagraphFont"/>
    <w:uiPriority w:val="99"/>
    <w:semiHidden/>
    <w:unhideWhenUsed/>
    <w:rsid w:val="00264D94"/>
    <w:rPr>
      <w:color w:val="605E5C"/>
      <w:shd w:val="clear" w:color="auto" w:fill="E1DFDD"/>
    </w:rPr>
  </w:style>
  <w:style w:type="character" w:styleId="FollowedHyperlink">
    <w:name w:val="FollowedHyperlink"/>
    <w:basedOn w:val="DefaultParagraphFont"/>
    <w:uiPriority w:val="99"/>
    <w:semiHidden/>
    <w:unhideWhenUsed/>
    <w:rsid w:val="001337E6"/>
    <w:rPr>
      <w:color w:val="954F72" w:themeColor="followedHyperlink"/>
      <w:u w:val="single"/>
    </w:rPr>
  </w:style>
  <w:style w:type="paragraph" w:customStyle="1" w:styleId="Default">
    <w:name w:val="Default"/>
    <w:rsid w:val="00D646F1"/>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727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51"/>
    <w:rPr>
      <w:rFonts w:ascii="Segoe UI" w:hAnsi="Segoe UI" w:cs="Segoe UI"/>
      <w:sz w:val="18"/>
      <w:szCs w:val="18"/>
    </w:rPr>
  </w:style>
  <w:style w:type="character" w:styleId="CommentReference">
    <w:name w:val="annotation reference"/>
    <w:basedOn w:val="DefaultParagraphFont"/>
    <w:uiPriority w:val="99"/>
    <w:semiHidden/>
    <w:unhideWhenUsed/>
    <w:rsid w:val="003E5349"/>
    <w:rPr>
      <w:sz w:val="16"/>
      <w:szCs w:val="16"/>
    </w:rPr>
  </w:style>
  <w:style w:type="paragraph" w:styleId="CommentText">
    <w:name w:val="annotation text"/>
    <w:basedOn w:val="Normal"/>
    <w:link w:val="CommentTextChar"/>
    <w:uiPriority w:val="99"/>
    <w:semiHidden/>
    <w:unhideWhenUsed/>
    <w:rsid w:val="003E5349"/>
    <w:pPr>
      <w:spacing w:line="240" w:lineRule="auto"/>
    </w:pPr>
    <w:rPr>
      <w:sz w:val="20"/>
      <w:szCs w:val="20"/>
    </w:rPr>
  </w:style>
  <w:style w:type="character" w:customStyle="1" w:styleId="CommentTextChar">
    <w:name w:val="Comment Text Char"/>
    <w:basedOn w:val="DefaultParagraphFont"/>
    <w:link w:val="CommentText"/>
    <w:uiPriority w:val="99"/>
    <w:semiHidden/>
    <w:rsid w:val="003E5349"/>
    <w:rPr>
      <w:sz w:val="20"/>
      <w:szCs w:val="20"/>
    </w:rPr>
  </w:style>
  <w:style w:type="paragraph" w:styleId="CommentSubject">
    <w:name w:val="annotation subject"/>
    <w:basedOn w:val="CommentText"/>
    <w:next w:val="CommentText"/>
    <w:link w:val="CommentSubjectChar"/>
    <w:uiPriority w:val="99"/>
    <w:semiHidden/>
    <w:unhideWhenUsed/>
    <w:rsid w:val="003E5349"/>
    <w:rPr>
      <w:b/>
      <w:bCs/>
    </w:rPr>
  </w:style>
  <w:style w:type="character" w:customStyle="1" w:styleId="CommentSubjectChar">
    <w:name w:val="Comment Subject Char"/>
    <w:basedOn w:val="CommentTextChar"/>
    <w:link w:val="CommentSubject"/>
    <w:uiPriority w:val="99"/>
    <w:semiHidden/>
    <w:rsid w:val="003E5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ha.oregon.gov/OSHARules/div1/437-001-074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Michael</dc:creator>
  <cp:keywords/>
  <dc:description/>
  <cp:lastModifiedBy>Wood Michael</cp:lastModifiedBy>
  <cp:revision>2</cp:revision>
  <dcterms:created xsi:type="dcterms:W3CDTF">2020-12-08T00:36:00Z</dcterms:created>
  <dcterms:modified xsi:type="dcterms:W3CDTF">2020-12-08T00:36:00Z</dcterms:modified>
</cp:coreProperties>
</file>